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BE75E" w14:textId="7889AA59" w:rsidR="00896F33" w:rsidRDefault="00764118" w:rsidP="000A199C">
      <w:pPr>
        <w:ind w:left="720"/>
        <w:jc w:val="center"/>
        <w:rPr>
          <w:rFonts w:ascii="Rockwell Extra Bold" w:hAnsi="Rockwell Extra Bold"/>
          <w:b/>
          <w:sz w:val="44"/>
          <w:szCs w:val="44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69504" behindDoc="0" locked="0" layoutInCell="1" allowOverlap="1" wp14:anchorId="46CEC6F8" wp14:editId="4FDA4488">
            <wp:simplePos x="0" y="0"/>
            <wp:positionH relativeFrom="margin">
              <wp:posOffset>1560945</wp:posOffset>
            </wp:positionH>
            <wp:positionV relativeFrom="margin">
              <wp:posOffset>-345440</wp:posOffset>
            </wp:positionV>
            <wp:extent cx="3042496" cy="1440000"/>
            <wp:effectExtent l="0" t="0" r="5715" b="8255"/>
            <wp:wrapNone/>
            <wp:docPr id="60881885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artner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2496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it-IT" w:eastAsia="it-IT"/>
        </w:rPr>
        <w:drawing>
          <wp:anchor distT="0" distB="0" distL="114300" distR="114300" simplePos="0" relativeHeight="251668480" behindDoc="0" locked="0" layoutInCell="1" allowOverlap="1" wp14:anchorId="2A7BAD20" wp14:editId="4AB14D02">
            <wp:simplePos x="0" y="0"/>
            <wp:positionH relativeFrom="margin">
              <wp:posOffset>-456565</wp:posOffset>
            </wp:positionH>
            <wp:positionV relativeFrom="topMargin">
              <wp:posOffset>554355</wp:posOffset>
            </wp:positionV>
            <wp:extent cx="1904813" cy="1440000"/>
            <wp:effectExtent l="0" t="0" r="635" b="8255"/>
            <wp:wrapNone/>
            <wp:docPr id="169250839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_YES-Enjeu_D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99" b="10886"/>
                    <a:stretch/>
                  </pic:blipFill>
                  <pic:spPr bwMode="auto">
                    <a:xfrm>
                      <a:off x="0" y="0"/>
                      <a:ext cx="1904813" cy="14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FF747E" w14:textId="5A3D2779" w:rsidR="00896F33" w:rsidRDefault="00896F33" w:rsidP="000A199C">
      <w:pPr>
        <w:ind w:left="720"/>
        <w:jc w:val="center"/>
        <w:rPr>
          <w:rFonts w:ascii="Rockwell Extra Bold" w:hAnsi="Rockwell Extra Bold"/>
          <w:b/>
          <w:sz w:val="44"/>
          <w:szCs w:val="44"/>
        </w:rPr>
      </w:pPr>
    </w:p>
    <w:p w14:paraId="284F7DFD" w14:textId="77777777" w:rsidR="00896F33" w:rsidRPr="00896F33" w:rsidRDefault="00896F33" w:rsidP="00764118">
      <w:pPr>
        <w:rPr>
          <w:rFonts w:ascii="Rockwell Extra Bold" w:hAnsi="Rockwell Extra Bold"/>
          <w:b/>
        </w:rPr>
      </w:pPr>
    </w:p>
    <w:p w14:paraId="184779E4" w14:textId="65F27758" w:rsidR="000A199C" w:rsidRDefault="000A199C" w:rsidP="000A199C">
      <w:pPr>
        <w:ind w:left="720"/>
        <w:jc w:val="center"/>
        <w:rPr>
          <w:rFonts w:ascii="Rockwell Extra Bold" w:hAnsi="Rockwell Extra Bold"/>
          <w:b/>
          <w:color w:val="1F4E79" w:themeColor="accent5" w:themeShade="80"/>
          <w:sz w:val="48"/>
          <w:szCs w:val="48"/>
        </w:rPr>
      </w:pPr>
      <w:r w:rsidRPr="00896F33">
        <w:rPr>
          <w:rFonts w:ascii="Rockwell Extra Bold" w:hAnsi="Rockwell Extra Bold"/>
          <w:b/>
          <w:color w:val="1F4E79" w:themeColor="accent5" w:themeShade="80"/>
          <w:sz w:val="48"/>
          <w:szCs w:val="48"/>
        </w:rPr>
        <w:t>Erasmus Day</w:t>
      </w:r>
    </w:p>
    <w:p w14:paraId="1BAD040F" w14:textId="03E2C8AD" w:rsidR="00A85A2B" w:rsidRPr="005269FB" w:rsidRDefault="00A85A2B" w:rsidP="000A199C">
      <w:pPr>
        <w:ind w:left="720"/>
        <w:jc w:val="center"/>
        <w:rPr>
          <w:rFonts w:ascii="Rockwell Extra Bold" w:hAnsi="Rockwell Extra Bold"/>
          <w:b/>
          <w:color w:val="1F4E79" w:themeColor="accent5" w:themeShade="80"/>
          <w:sz w:val="32"/>
          <w:szCs w:val="32"/>
        </w:rPr>
      </w:pPr>
      <w:r w:rsidRPr="005269FB">
        <w:rPr>
          <w:rFonts w:ascii="Rockwell Extra Bold" w:hAnsi="Rockwell Extra Bold"/>
          <w:b/>
          <w:color w:val="1F4E79" w:themeColor="accent5" w:themeShade="80"/>
          <w:sz w:val="32"/>
          <w:szCs w:val="32"/>
        </w:rPr>
        <w:t>Session d’information sur ERASMUS+</w:t>
      </w:r>
    </w:p>
    <w:p w14:paraId="1EC61420" w14:textId="77777777" w:rsidR="000A199C" w:rsidRPr="00896F33" w:rsidRDefault="000A199C" w:rsidP="000A199C">
      <w:pPr>
        <w:ind w:left="720"/>
        <w:rPr>
          <w:b/>
          <w:sz w:val="12"/>
          <w:szCs w:val="12"/>
        </w:rPr>
      </w:pPr>
    </w:p>
    <w:p w14:paraId="66874696" w14:textId="44D60570" w:rsidR="000A199C" w:rsidRPr="00CA4D84" w:rsidRDefault="000A199C" w:rsidP="000A199C">
      <w:pPr>
        <w:ind w:left="720"/>
        <w:jc w:val="center"/>
        <w:rPr>
          <w:sz w:val="24"/>
          <w:szCs w:val="24"/>
        </w:rPr>
      </w:pPr>
      <w:r w:rsidRPr="00CA4D84">
        <w:rPr>
          <w:b/>
          <w:sz w:val="24"/>
          <w:szCs w:val="24"/>
        </w:rPr>
        <w:t>Date : 18 décembre 2025</w:t>
      </w:r>
      <w:r w:rsidRPr="00CA4D84">
        <w:rPr>
          <w:sz w:val="24"/>
          <w:szCs w:val="24"/>
        </w:rPr>
        <w:t xml:space="preserve">           </w:t>
      </w:r>
      <w:r w:rsidRPr="00CA4D84">
        <w:rPr>
          <w:b/>
          <w:sz w:val="24"/>
          <w:szCs w:val="24"/>
        </w:rPr>
        <w:t>Lieu : ISPRIC</w:t>
      </w:r>
    </w:p>
    <w:tbl>
      <w:tblPr>
        <w:tblpPr w:leftFromText="141" w:rightFromText="141" w:vertAnchor="text" w:horzAnchor="margin" w:tblpXSpec="center" w:tblpY="99"/>
        <w:tblOverlap w:val="never"/>
        <w:tblW w:w="456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1"/>
        <w:gridCol w:w="4428"/>
        <w:gridCol w:w="2316"/>
      </w:tblGrid>
      <w:tr w:rsidR="000A199C" w:rsidRPr="00896F33" w14:paraId="4D37443F" w14:textId="77777777" w:rsidTr="00896F33">
        <w:trPr>
          <w:tblHeader/>
        </w:trPr>
        <w:tc>
          <w:tcPr>
            <w:tcW w:w="920" w:type="pct"/>
            <w:shd w:val="clear" w:color="auto" w:fill="F4B083" w:themeFill="accent2" w:themeFillTint="99"/>
          </w:tcPr>
          <w:p w14:paraId="4FF13478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b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b/>
                <w:color w:val="000000" w:themeColor="text1"/>
                <w:sz w:val="20"/>
                <w:szCs w:val="20"/>
              </w:rPr>
              <w:t>Horaires</w:t>
            </w:r>
          </w:p>
        </w:tc>
        <w:tc>
          <w:tcPr>
            <w:tcW w:w="2679" w:type="pct"/>
            <w:shd w:val="clear" w:color="auto" w:fill="F4B083" w:themeFill="accent2" w:themeFillTint="99"/>
          </w:tcPr>
          <w:p w14:paraId="7376B948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b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b/>
                <w:color w:val="000000" w:themeColor="text1"/>
                <w:sz w:val="20"/>
                <w:szCs w:val="20"/>
              </w:rPr>
              <w:t>Activités</w:t>
            </w:r>
          </w:p>
        </w:tc>
        <w:tc>
          <w:tcPr>
            <w:tcW w:w="1401" w:type="pct"/>
            <w:shd w:val="clear" w:color="auto" w:fill="F4B083" w:themeFill="accent2" w:themeFillTint="99"/>
          </w:tcPr>
          <w:p w14:paraId="2CAEE942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b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b/>
                <w:color w:val="000000" w:themeColor="text1"/>
                <w:sz w:val="20"/>
                <w:szCs w:val="20"/>
              </w:rPr>
              <w:t>Acteurs</w:t>
            </w:r>
          </w:p>
        </w:tc>
      </w:tr>
      <w:tr w:rsidR="000A199C" w:rsidRPr="00896F33" w14:paraId="5E474AAA" w14:textId="77777777" w:rsidTr="00896F33">
        <w:trPr>
          <w:tblHeader/>
        </w:trPr>
        <w:tc>
          <w:tcPr>
            <w:tcW w:w="920" w:type="pct"/>
          </w:tcPr>
          <w:p w14:paraId="5C41F25C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8h30-9h00</w:t>
            </w:r>
          </w:p>
        </w:tc>
        <w:tc>
          <w:tcPr>
            <w:tcW w:w="2679" w:type="pct"/>
          </w:tcPr>
          <w:p w14:paraId="68FBAC94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Accueil des participants</w:t>
            </w:r>
          </w:p>
          <w:p w14:paraId="1A189EF5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</w:p>
        </w:tc>
        <w:tc>
          <w:tcPr>
            <w:tcW w:w="1401" w:type="pct"/>
          </w:tcPr>
          <w:p w14:paraId="3D96D3C7" w14:textId="542ADD71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CISV/</w:t>
            </w:r>
            <w:proofErr w:type="spellStart"/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YSB</w:t>
            </w:r>
            <w:proofErr w:type="spellEnd"/>
          </w:p>
        </w:tc>
      </w:tr>
      <w:tr w:rsidR="000A199C" w:rsidRPr="00896F33" w14:paraId="79863FE2" w14:textId="77777777" w:rsidTr="00896F33">
        <w:trPr>
          <w:trHeight w:val="850"/>
          <w:tblHeader/>
        </w:trPr>
        <w:tc>
          <w:tcPr>
            <w:tcW w:w="920" w:type="pct"/>
          </w:tcPr>
          <w:p w14:paraId="70083FA2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9h00-9h20</w:t>
            </w:r>
          </w:p>
        </w:tc>
        <w:tc>
          <w:tcPr>
            <w:tcW w:w="2679" w:type="pct"/>
          </w:tcPr>
          <w:p w14:paraId="077E2EEE" w14:textId="12D2BFCE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Mot de bienvenue</w:t>
            </w:r>
            <w:r w:rsidR="00A85A2B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 xml:space="preserve"> par </w:t>
            </w:r>
            <w:r w:rsidR="005269FB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 xml:space="preserve">CISV </w:t>
            </w:r>
          </w:p>
          <w:p w14:paraId="0EDB045B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Mot de CISV Mali</w:t>
            </w:r>
          </w:p>
          <w:p w14:paraId="0342CAC3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Mot d’ouverture de la DUE Mali</w:t>
            </w:r>
          </w:p>
          <w:p w14:paraId="34695B0E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</w:p>
        </w:tc>
        <w:tc>
          <w:tcPr>
            <w:tcW w:w="1401" w:type="pct"/>
          </w:tcPr>
          <w:p w14:paraId="48D6F51D" w14:textId="512CCB93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DUE/CISV</w:t>
            </w:r>
          </w:p>
        </w:tc>
      </w:tr>
      <w:tr w:rsidR="000A199C" w:rsidRPr="00896F33" w14:paraId="5A43B000" w14:textId="77777777" w:rsidTr="00896F33">
        <w:trPr>
          <w:trHeight w:val="3343"/>
        </w:trPr>
        <w:tc>
          <w:tcPr>
            <w:tcW w:w="920" w:type="pct"/>
            <w:tcBorders>
              <w:right w:val="single" w:sz="4" w:space="0" w:color="auto"/>
            </w:tcBorders>
            <w:shd w:val="clear" w:color="auto" w:fill="F4B083" w:themeFill="accent2" w:themeFillTint="99"/>
          </w:tcPr>
          <w:p w14:paraId="2E4DC5F3" w14:textId="55DD0121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9h20-1</w:t>
            </w:r>
            <w:r w:rsidR="00A85A2B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1</w:t>
            </w: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h</w:t>
            </w:r>
            <w:r w:rsidR="00581435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2679" w:type="pct"/>
            <w:tcBorders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78AFD710" w14:textId="77777777" w:rsidR="000A199C" w:rsidRPr="00896F33" w:rsidRDefault="000A199C" w:rsidP="000A199C">
            <w:pPr>
              <w:pStyle w:val="NoSpacing"/>
              <w:ind w:left="170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b/>
                <w:color w:val="000000" w:themeColor="text1"/>
                <w:sz w:val="20"/>
                <w:szCs w:val="20"/>
              </w:rPr>
              <w:t>Présentation générale d’Erasmus+</w:t>
            </w: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 xml:space="preserve"> : architecture du programme, objectifs, thématiques par le point focal national ERASMUS+. </w:t>
            </w:r>
          </w:p>
          <w:p w14:paraId="0CDA6E36" w14:textId="77777777" w:rsidR="000A199C" w:rsidRPr="00896F33" w:rsidRDefault="000A199C" w:rsidP="000A199C">
            <w:pPr>
              <w:pStyle w:val="NoSpacing"/>
              <w:ind w:left="170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b/>
                <w:color w:val="000000" w:themeColor="text1"/>
                <w:sz w:val="20"/>
                <w:szCs w:val="20"/>
              </w:rPr>
              <w:t>Focus sur les opportunités pour les jeunes</w:t>
            </w: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 xml:space="preserve"> : </w:t>
            </w:r>
          </w:p>
          <w:p w14:paraId="32C2C896" w14:textId="77777777" w:rsidR="000A199C" w:rsidRPr="00896F33" w:rsidRDefault="000A199C" w:rsidP="000A199C">
            <w:pPr>
              <w:pStyle w:val="NoSpacing"/>
              <w:numPr>
                <w:ilvl w:val="0"/>
                <w:numId w:val="2"/>
              </w:numPr>
              <w:ind w:left="893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 xml:space="preserve">Mobilité académique </w:t>
            </w:r>
          </w:p>
          <w:p w14:paraId="7595FA74" w14:textId="77777777" w:rsidR="000A199C" w:rsidRPr="00896F33" w:rsidRDefault="000A199C" w:rsidP="000A199C">
            <w:pPr>
              <w:pStyle w:val="NoSpacing"/>
              <w:numPr>
                <w:ilvl w:val="0"/>
                <w:numId w:val="2"/>
              </w:numPr>
              <w:ind w:left="893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 xml:space="preserve">Échanges de jeunes </w:t>
            </w:r>
          </w:p>
          <w:p w14:paraId="15B63DC9" w14:textId="77777777" w:rsidR="000A199C" w:rsidRPr="00896F33" w:rsidRDefault="000A199C" w:rsidP="000A199C">
            <w:pPr>
              <w:pStyle w:val="NoSpacing"/>
              <w:numPr>
                <w:ilvl w:val="0"/>
                <w:numId w:val="2"/>
              </w:numPr>
              <w:ind w:left="893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 xml:space="preserve">Formations &amp; renforcement de capacités </w:t>
            </w:r>
          </w:p>
          <w:p w14:paraId="0B6D156D" w14:textId="77777777" w:rsidR="000A199C" w:rsidRPr="00896F33" w:rsidRDefault="000A199C" w:rsidP="000A199C">
            <w:pPr>
              <w:pStyle w:val="NoSpacing"/>
              <w:numPr>
                <w:ilvl w:val="0"/>
                <w:numId w:val="2"/>
              </w:numPr>
              <w:ind w:left="893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 xml:space="preserve">Corps Européen de Solidarité (volontariat) </w:t>
            </w:r>
          </w:p>
          <w:p w14:paraId="0AC0A86F" w14:textId="77777777" w:rsidR="000A199C" w:rsidRDefault="000A199C" w:rsidP="000A199C">
            <w:pPr>
              <w:pStyle w:val="NoSpacing"/>
              <w:numPr>
                <w:ilvl w:val="0"/>
                <w:numId w:val="2"/>
              </w:numPr>
              <w:ind w:left="893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 xml:space="preserve">Partenariats de projets </w:t>
            </w:r>
          </w:p>
          <w:p w14:paraId="6DFEE4C1" w14:textId="4D7715AA" w:rsidR="00A85A2B" w:rsidRPr="00896F33" w:rsidRDefault="00A85A2B" w:rsidP="00581435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b/>
                <w:sz w:val="20"/>
                <w:szCs w:val="20"/>
              </w:rPr>
              <w:t>Orientation et accompagnement</w:t>
            </w:r>
            <w:r w:rsidRPr="00896F33">
              <w:rPr>
                <w:rFonts w:ascii="Nirmala UI" w:hAnsi="Nirmala UI" w:cs="Nirmala UI"/>
                <w:sz w:val="20"/>
                <w:szCs w:val="20"/>
              </w:rPr>
              <w:t xml:space="preserve"> : Comment postuler ? Où trouver les appels ? Comment être accompagné ?</w:t>
            </w:r>
          </w:p>
        </w:tc>
        <w:tc>
          <w:tcPr>
            <w:tcW w:w="1401" w:type="pct"/>
            <w:tcBorders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7A5B5DB" w14:textId="77777777" w:rsidR="00581435" w:rsidRDefault="00581435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</w:p>
          <w:p w14:paraId="0282A119" w14:textId="77777777" w:rsidR="00581435" w:rsidRDefault="00581435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</w:p>
          <w:p w14:paraId="6C1273AA" w14:textId="77777777" w:rsidR="00581435" w:rsidRDefault="00581435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</w:p>
          <w:p w14:paraId="00362DCE" w14:textId="77777777" w:rsidR="00581435" w:rsidRDefault="00581435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</w:p>
          <w:p w14:paraId="54B13280" w14:textId="77777777" w:rsidR="00581435" w:rsidRDefault="00581435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</w:p>
          <w:p w14:paraId="1034252B" w14:textId="77777777" w:rsidR="00581435" w:rsidRDefault="00581435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</w:p>
          <w:p w14:paraId="669AC350" w14:textId="6AD533E1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Erasmus+ National Focal Point (</w:t>
            </w:r>
            <w:proofErr w:type="spellStart"/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ENFP</w:t>
            </w:r>
            <w:proofErr w:type="spellEnd"/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) – Mali</w:t>
            </w:r>
          </w:p>
        </w:tc>
      </w:tr>
      <w:tr w:rsidR="00581435" w:rsidRPr="00896F33" w14:paraId="610AD1A2" w14:textId="77777777" w:rsidTr="00896F33">
        <w:trPr>
          <w:trHeight w:val="469"/>
        </w:trPr>
        <w:tc>
          <w:tcPr>
            <w:tcW w:w="920" w:type="pct"/>
            <w:tcBorders>
              <w:right w:val="single" w:sz="4" w:space="0" w:color="auto"/>
            </w:tcBorders>
          </w:tcPr>
          <w:p w14:paraId="201BEF66" w14:textId="7CA3DDF2" w:rsidR="00581435" w:rsidRPr="00896F33" w:rsidRDefault="00581435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11h00-11h20</w:t>
            </w:r>
          </w:p>
        </w:tc>
        <w:tc>
          <w:tcPr>
            <w:tcW w:w="2679" w:type="pct"/>
            <w:tcBorders>
              <w:left w:val="single" w:sz="4" w:space="0" w:color="auto"/>
              <w:right w:val="single" w:sz="4" w:space="0" w:color="auto"/>
            </w:tcBorders>
          </w:tcPr>
          <w:p w14:paraId="6ABBE628" w14:textId="083CF521" w:rsidR="00581435" w:rsidRPr="00896F33" w:rsidRDefault="00581435" w:rsidP="000A199C">
            <w:pPr>
              <w:pStyle w:val="NoSpacing"/>
              <w:rPr>
                <w:rFonts w:ascii="Nirmala UI" w:hAnsi="Nirmala UI" w:cs="Nirmala UI"/>
                <w:b/>
                <w:sz w:val="20"/>
                <w:szCs w:val="20"/>
              </w:rPr>
            </w:pPr>
            <w:proofErr w:type="spellStart"/>
            <w:r>
              <w:rPr>
                <w:rFonts w:ascii="Nirmala UI" w:hAnsi="Nirmala UI" w:cs="Nirmala UI"/>
                <w:b/>
                <w:sz w:val="20"/>
                <w:szCs w:val="20"/>
              </w:rPr>
              <w:t>Pause Café</w:t>
            </w:r>
            <w:proofErr w:type="spellEnd"/>
          </w:p>
        </w:tc>
        <w:tc>
          <w:tcPr>
            <w:tcW w:w="1401" w:type="pct"/>
            <w:tcBorders>
              <w:left w:val="single" w:sz="4" w:space="0" w:color="auto"/>
              <w:right w:val="single" w:sz="4" w:space="0" w:color="auto"/>
            </w:tcBorders>
          </w:tcPr>
          <w:p w14:paraId="45797F06" w14:textId="77777777" w:rsidR="00581435" w:rsidRPr="00896F33" w:rsidRDefault="00581435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</w:p>
        </w:tc>
      </w:tr>
      <w:tr w:rsidR="000A199C" w:rsidRPr="00896F33" w14:paraId="4E985218" w14:textId="77777777" w:rsidTr="00896F33">
        <w:trPr>
          <w:trHeight w:val="469"/>
        </w:trPr>
        <w:tc>
          <w:tcPr>
            <w:tcW w:w="920" w:type="pct"/>
            <w:tcBorders>
              <w:right w:val="single" w:sz="4" w:space="0" w:color="auto"/>
            </w:tcBorders>
          </w:tcPr>
          <w:p w14:paraId="71C3C4F7" w14:textId="7575032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1</w:t>
            </w:r>
            <w:r w:rsidR="004C4C3A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1</w:t>
            </w: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h</w:t>
            </w:r>
            <w:r w:rsidR="004C4C3A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2</w:t>
            </w: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0-11h</w:t>
            </w:r>
            <w:r w:rsidR="004C4C3A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50</w:t>
            </w:r>
          </w:p>
          <w:p w14:paraId="7E68372E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</w:p>
        </w:tc>
        <w:tc>
          <w:tcPr>
            <w:tcW w:w="2679" w:type="pct"/>
            <w:tcBorders>
              <w:left w:val="single" w:sz="4" w:space="0" w:color="auto"/>
              <w:right w:val="single" w:sz="4" w:space="0" w:color="auto"/>
            </w:tcBorders>
          </w:tcPr>
          <w:p w14:paraId="7F19DEDC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b/>
                <w:sz w:val="20"/>
                <w:szCs w:val="20"/>
              </w:rPr>
              <w:t>Témoignages d’anciens bénéficiaires maliens</w:t>
            </w:r>
            <w:r w:rsidRPr="00896F33">
              <w:rPr>
                <w:rFonts w:ascii="Nirmala UI" w:hAnsi="Nirmala UI" w:cs="Nirmala UI"/>
                <w:sz w:val="20"/>
                <w:szCs w:val="20"/>
              </w:rPr>
              <w:t xml:space="preserve"> : parcours, impacts, conseils pratiques. </w:t>
            </w:r>
          </w:p>
          <w:p w14:paraId="1E87A791" w14:textId="77777777" w:rsidR="000A199C" w:rsidRPr="00896F33" w:rsidRDefault="000A199C" w:rsidP="000A199C">
            <w:pPr>
              <w:pStyle w:val="NoSpacing"/>
              <w:ind w:left="705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</w:p>
        </w:tc>
        <w:tc>
          <w:tcPr>
            <w:tcW w:w="1401" w:type="pct"/>
            <w:tcBorders>
              <w:left w:val="single" w:sz="4" w:space="0" w:color="auto"/>
              <w:right w:val="single" w:sz="4" w:space="0" w:color="auto"/>
            </w:tcBorders>
          </w:tcPr>
          <w:p w14:paraId="55343313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ASAF</w:t>
            </w:r>
          </w:p>
        </w:tc>
      </w:tr>
      <w:tr w:rsidR="000A199C" w:rsidRPr="00896F33" w14:paraId="51A7E27F" w14:textId="77777777" w:rsidTr="00581435">
        <w:trPr>
          <w:trHeight w:val="380"/>
        </w:trPr>
        <w:tc>
          <w:tcPr>
            <w:tcW w:w="920" w:type="pct"/>
            <w:tcBorders>
              <w:right w:val="single" w:sz="4" w:space="0" w:color="auto"/>
            </w:tcBorders>
            <w:shd w:val="clear" w:color="auto" w:fill="F4B083" w:themeFill="accent2" w:themeFillTint="99"/>
          </w:tcPr>
          <w:p w14:paraId="449235AA" w14:textId="79012C2B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11h</w:t>
            </w:r>
            <w:r w:rsidR="004C4C3A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5</w:t>
            </w: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0-12h30</w:t>
            </w:r>
          </w:p>
        </w:tc>
        <w:tc>
          <w:tcPr>
            <w:tcW w:w="2679" w:type="pct"/>
            <w:tcBorders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8219785" w14:textId="77777777" w:rsidR="000A199C" w:rsidRPr="00581435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581435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 xml:space="preserve">Session Questions/Réponses avec le public. </w:t>
            </w:r>
          </w:p>
          <w:p w14:paraId="7BBE9E35" w14:textId="77777777" w:rsidR="000A199C" w:rsidRPr="00581435" w:rsidRDefault="000A199C" w:rsidP="000A199C">
            <w:pPr>
              <w:pStyle w:val="NoSpacing"/>
              <w:ind w:left="705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</w:p>
        </w:tc>
        <w:tc>
          <w:tcPr>
            <w:tcW w:w="1401" w:type="pct"/>
            <w:tcBorders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AC84FBD" w14:textId="2BBB2760" w:rsidR="000A199C" w:rsidRPr="00896F33" w:rsidRDefault="00E440C3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Erasmus+ National Focal Point (</w:t>
            </w:r>
            <w:proofErr w:type="spellStart"/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ENFP</w:t>
            </w:r>
            <w:proofErr w:type="spellEnd"/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) – Mali /</w:t>
            </w:r>
            <w:r w:rsidR="00581435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 xml:space="preserve"> ASAF/ </w:t>
            </w:r>
            <w:r w:rsidR="000A199C"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Participants</w:t>
            </w:r>
          </w:p>
        </w:tc>
      </w:tr>
      <w:tr w:rsidR="000A199C" w:rsidRPr="00896F33" w14:paraId="7CE8D314" w14:textId="77777777" w:rsidTr="00896F33">
        <w:trPr>
          <w:trHeight w:val="375"/>
        </w:trPr>
        <w:tc>
          <w:tcPr>
            <w:tcW w:w="920" w:type="pct"/>
          </w:tcPr>
          <w:p w14:paraId="76E252C2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896F33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>13h00-13h15</w:t>
            </w:r>
          </w:p>
        </w:tc>
        <w:tc>
          <w:tcPr>
            <w:tcW w:w="2679" w:type="pct"/>
          </w:tcPr>
          <w:p w14:paraId="638DE1EC" w14:textId="77777777" w:rsidR="000A199C" w:rsidRPr="00581435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  <w:r w:rsidRPr="00581435"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  <w:t xml:space="preserve">Clôture avec remerciements et recommandations finales. </w:t>
            </w:r>
          </w:p>
          <w:p w14:paraId="552107E7" w14:textId="77777777" w:rsidR="000A199C" w:rsidRPr="00581435" w:rsidRDefault="000A199C" w:rsidP="000A199C">
            <w:pPr>
              <w:spacing w:after="0" w:line="240" w:lineRule="auto"/>
              <w:jc w:val="both"/>
              <w:rPr>
                <w:rFonts w:ascii="Nirmala UI" w:eastAsia="Calibri" w:hAnsi="Nirmala UI" w:cs="Nirmala UI"/>
                <w:color w:val="000000" w:themeColor="text1"/>
                <w:sz w:val="20"/>
                <w:szCs w:val="20"/>
              </w:rPr>
            </w:pPr>
          </w:p>
        </w:tc>
        <w:tc>
          <w:tcPr>
            <w:tcW w:w="1401" w:type="pct"/>
          </w:tcPr>
          <w:p w14:paraId="6F391BB5" w14:textId="77777777" w:rsidR="000A199C" w:rsidRPr="00896F33" w:rsidRDefault="000A199C" w:rsidP="000A199C">
            <w:pPr>
              <w:pStyle w:val="NoSpacing"/>
              <w:rPr>
                <w:rFonts w:ascii="Nirmala UI" w:hAnsi="Nirmala UI" w:cs="Nirmala UI"/>
                <w:color w:val="000000" w:themeColor="text1"/>
                <w:sz w:val="20"/>
                <w:szCs w:val="20"/>
              </w:rPr>
            </w:pPr>
          </w:p>
        </w:tc>
      </w:tr>
    </w:tbl>
    <w:p w14:paraId="63726BB9" w14:textId="50012D9A" w:rsidR="000A199C" w:rsidRPr="00F52494" w:rsidRDefault="000A199C" w:rsidP="000A199C">
      <w:pPr>
        <w:pStyle w:val="NoSpacing"/>
        <w:ind w:left="720"/>
        <w:rPr>
          <w:rFonts w:ascii="Times New Roman" w:hAnsi="Times New Roman"/>
          <w:color w:val="000000" w:themeColor="text1"/>
          <w:sz w:val="18"/>
          <w:szCs w:val="18"/>
        </w:rPr>
      </w:pPr>
    </w:p>
    <w:p w14:paraId="7DAE2B44" w14:textId="77777777" w:rsidR="008E7DC4" w:rsidRDefault="008E7DC4"/>
    <w:sectPr w:rsidR="008E7DC4" w:rsidSect="00896F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BC77C" w14:textId="77777777" w:rsidR="00FD70BB" w:rsidRDefault="00FD70BB" w:rsidP="00896F33">
      <w:pPr>
        <w:spacing w:after="0" w:line="240" w:lineRule="auto"/>
      </w:pPr>
      <w:r>
        <w:separator/>
      </w:r>
    </w:p>
  </w:endnote>
  <w:endnote w:type="continuationSeparator" w:id="0">
    <w:p w14:paraId="617AD633" w14:textId="77777777" w:rsidR="00FD70BB" w:rsidRDefault="00FD70BB" w:rsidP="00896F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ckwell Extra Bold">
    <w:altName w:val="Cambria"/>
    <w:charset w:val="00"/>
    <w:family w:val="roman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BD111" w14:textId="77777777" w:rsidR="00FD70BB" w:rsidRDefault="00FD70BB" w:rsidP="00896F33">
      <w:pPr>
        <w:spacing w:after="0" w:line="240" w:lineRule="auto"/>
      </w:pPr>
      <w:r>
        <w:separator/>
      </w:r>
    </w:p>
  </w:footnote>
  <w:footnote w:type="continuationSeparator" w:id="0">
    <w:p w14:paraId="07E22787" w14:textId="77777777" w:rsidR="00FD70BB" w:rsidRDefault="00FD70BB" w:rsidP="00896F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85DEA"/>
    <w:multiLevelType w:val="hybridMultilevel"/>
    <w:tmpl w:val="6D921CF2"/>
    <w:lvl w:ilvl="0" w:tplc="D19602E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A782CD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CE812A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32610A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81ED80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A868ED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4B253A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E8A95C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BD4121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302468A"/>
    <w:multiLevelType w:val="hybridMultilevel"/>
    <w:tmpl w:val="CD5267C6"/>
    <w:lvl w:ilvl="0" w:tplc="B63C90C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41892D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B449AB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CA4A89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004C03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FDC0D8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0EA0D0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68E30D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94E7C0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10077E0"/>
    <w:multiLevelType w:val="hybridMultilevel"/>
    <w:tmpl w:val="25C65E92"/>
    <w:lvl w:ilvl="0" w:tplc="8E10A4C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FB0BA2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A2470F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91C2BA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89648D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B20DBE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07CC98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0EE9C0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E443DF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F9152C8"/>
    <w:multiLevelType w:val="hybridMultilevel"/>
    <w:tmpl w:val="E250B1FC"/>
    <w:lvl w:ilvl="0" w:tplc="E0D62B94">
      <w:start w:val="1"/>
      <w:numFmt w:val="decimal"/>
      <w:lvlText w:val="%1."/>
      <w:lvlJc w:val="left"/>
      <w:pPr>
        <w:ind w:left="359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E6665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91AC384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F44FBF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E603FC8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56809B2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4FA2198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9E02B2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448403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04837F4"/>
    <w:multiLevelType w:val="hybridMultilevel"/>
    <w:tmpl w:val="F42AA01C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  <w:sz w:val="20"/>
      </w:rPr>
    </w:lvl>
    <w:lvl w:ilvl="1" w:tplc="FFFFFFFF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468128214">
    <w:abstractNumId w:val="1"/>
  </w:num>
  <w:num w:numId="2" w16cid:durableId="1561676394">
    <w:abstractNumId w:val="4"/>
  </w:num>
  <w:num w:numId="3" w16cid:durableId="1170026664">
    <w:abstractNumId w:val="0"/>
  </w:num>
  <w:num w:numId="4" w16cid:durableId="1320309348">
    <w:abstractNumId w:val="3"/>
  </w:num>
  <w:num w:numId="5" w16cid:durableId="14312421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99C"/>
    <w:rsid w:val="000A199C"/>
    <w:rsid w:val="0012234C"/>
    <w:rsid w:val="00334977"/>
    <w:rsid w:val="004059BB"/>
    <w:rsid w:val="00442C7B"/>
    <w:rsid w:val="004A24AB"/>
    <w:rsid w:val="004C4C3A"/>
    <w:rsid w:val="005269FB"/>
    <w:rsid w:val="00581435"/>
    <w:rsid w:val="00724AEE"/>
    <w:rsid w:val="00764118"/>
    <w:rsid w:val="00896F33"/>
    <w:rsid w:val="008E7DC4"/>
    <w:rsid w:val="00A84604"/>
    <w:rsid w:val="00A85A2B"/>
    <w:rsid w:val="00AB29D2"/>
    <w:rsid w:val="00BC7A07"/>
    <w:rsid w:val="00CA4D84"/>
    <w:rsid w:val="00CD6C52"/>
    <w:rsid w:val="00D45333"/>
    <w:rsid w:val="00E440C3"/>
    <w:rsid w:val="00E90A1F"/>
    <w:rsid w:val="00EE68DB"/>
    <w:rsid w:val="00F25394"/>
    <w:rsid w:val="00F26F3F"/>
    <w:rsid w:val="00F61BE5"/>
    <w:rsid w:val="00F93FC4"/>
    <w:rsid w:val="00FD7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86497A"/>
  <w15:chartTrackingRefBased/>
  <w15:docId w15:val="{A48D184F-B099-4F59-94E1-477E948C1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99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19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19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19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19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19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19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19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19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19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19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19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19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19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19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19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19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19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19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19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19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19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19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19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19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19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19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19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19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199C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0A199C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NoSpacingChar">
    <w:name w:val="No Spacing Char"/>
    <w:link w:val="NoSpacing"/>
    <w:uiPriority w:val="1"/>
    <w:locked/>
    <w:rsid w:val="000A199C"/>
    <w:rPr>
      <w:rFonts w:ascii="Calibri" w:eastAsia="Calibri" w:hAnsi="Calibri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96F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6F33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96F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6F33"/>
    <w:rPr>
      <w:kern w:val="0"/>
      <w14:ligatures w14:val="none"/>
    </w:rPr>
  </w:style>
  <w:style w:type="paragraph" w:styleId="Revision">
    <w:name w:val="Revision"/>
    <w:hidden/>
    <w:uiPriority w:val="99"/>
    <w:semiHidden/>
    <w:rsid w:val="00A85A2B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Rokiatou Sylla</dc:creator>
  <cp:keywords/>
  <dc:description/>
  <cp:lastModifiedBy>GOLOGO Fadima Aliou (EEAS-BAMAKO)</cp:lastModifiedBy>
  <cp:revision>3</cp:revision>
  <dcterms:created xsi:type="dcterms:W3CDTF">2025-12-09T12:45:00Z</dcterms:created>
  <dcterms:modified xsi:type="dcterms:W3CDTF">2025-12-09T12:51:00Z</dcterms:modified>
</cp:coreProperties>
</file>